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ноябре 2013 года прокуратурой Серебряно-Прудского муниципального района Московской области была проведена проверка соблюдения законодательства о защите прав и интересов несовершеннолетних в деятельности комиссии по делам несовершеннолетних и защите их прав администрации муниципального района Московской области(Комиссия), по результатам которой были выявлены нарушения законодательства. Администрацией Серебряно-Прудского муниципального района московской области было рассмотрено представление от 21.11.2013 №7-1-2013 об устранении нарушений законодательства о защите прав несовершеннолетних, с участием представителя прокуратуры. 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